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2" w:rsidRDefault="00BD62C2" w:rsidP="00BD62C2">
      <w:pPr>
        <w:pStyle w:val="Heading5"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  <w:lang w:val="it-IT"/>
        </w:rPr>
        <w:t xml:space="preserve">Proiect                </w:t>
      </w:r>
    </w:p>
    <w:p w:rsidR="00BD62C2" w:rsidRDefault="00BD62C2" w:rsidP="00BD62C2">
      <w:pPr>
        <w:pStyle w:val="Heading5"/>
        <w:spacing w:line="360" w:lineRule="auto"/>
        <w:jc w:val="center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REZOLUȚIA</w:t>
      </w:r>
      <w:r>
        <w:rPr>
          <w:rFonts w:ascii="Arial" w:hAnsi="Arial" w:cs="Arial"/>
          <w:b w:val="0"/>
          <w:sz w:val="24"/>
          <w:szCs w:val="24"/>
          <w:lang w:val="it-IT"/>
        </w:rPr>
        <w:br/>
        <w:t>Conferinței Asociațiilor Consiliului Coordonator al Diasporei,</w:t>
      </w:r>
    </w:p>
    <w:p w:rsidR="00BD62C2" w:rsidRDefault="00BD62C2" w:rsidP="00BD62C2">
      <w:pPr>
        <w:pStyle w:val="Heading5"/>
        <w:spacing w:line="360" w:lineRule="auto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                      </w:t>
      </w:r>
      <w:r>
        <w:rPr>
          <w:rFonts w:ascii="Arial" w:hAnsi="Arial" w:cs="Arial"/>
          <w:b w:val="0"/>
          <w:sz w:val="24"/>
          <w:szCs w:val="24"/>
          <w:lang w:val="it-IT"/>
        </w:rPr>
        <w:t>Floren</w:t>
      </w:r>
      <w:r>
        <w:rPr>
          <w:rFonts w:ascii="Arial" w:hAnsi="Arial" w:cs="Arial"/>
          <w:b w:val="0"/>
          <w:sz w:val="24"/>
          <w:szCs w:val="24"/>
          <w:lang w:val="ro-RO"/>
        </w:rPr>
        <w:t>ța, Italia, 18-20 octombrie 2013</w:t>
      </w:r>
      <w:r>
        <w:rPr>
          <w:rFonts w:ascii="Arial" w:hAnsi="Arial" w:cs="Arial"/>
          <w:b w:val="0"/>
          <w:sz w:val="24"/>
          <w:szCs w:val="24"/>
          <w:lang w:val="it-IT"/>
        </w:rPr>
        <w:br/>
      </w:r>
      <w:r>
        <w:rPr>
          <w:rFonts w:ascii="Arial" w:hAnsi="Arial" w:cs="Arial"/>
          <w:b w:val="0"/>
          <w:sz w:val="24"/>
          <w:szCs w:val="24"/>
          <w:lang w:val="it-IT"/>
        </w:rPr>
        <w:br/>
        <w:t>Constatând, după un an de activitate, că fluxul migrației din Republica Moldova nu scade și Diaspora continuă să joace un rol extrem de important în dezvoltarea economică, socială și politică a Republicii Moldova prin creșterea anuală a remitențelor;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  </w:t>
      </w:r>
      <w:r>
        <w:rPr>
          <w:rFonts w:ascii="Arial" w:hAnsi="Arial" w:cs="Arial"/>
          <w:b w:val="0"/>
          <w:sz w:val="24"/>
          <w:szCs w:val="24"/>
          <w:lang w:val="it-IT"/>
        </w:rPr>
        <w:t xml:space="preserve">Exprimând acum, în ajunul summitului de la Vilnius,  întreaga susținere pentru politicile promovate de conducerea Republicii Moldova în vederea integrării europene, a promovării reformelor  și a parafării  Acordului de Asociere a Republicii Moldova la Uniunea Europeană; </w:t>
      </w:r>
    </w:p>
    <w:p w:rsidR="00BD62C2" w:rsidRDefault="00BD62C2" w:rsidP="00BD62C2">
      <w:pPr>
        <w:pStyle w:val="Heading5"/>
        <w:spacing w:line="360" w:lineRule="auto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br/>
        <w:t xml:space="preserve">Apreciind  instituirea Biroului pentru Relații cu Diaspora în cadrul Cancelariei de stat  și eforturile administrației de a dezvolta un parteneriat sincer și deschis Republica Moldova – Diaspora, prin instituirea funcțiilor  de viceminiștri, responsabili de diasporă; </w:t>
      </w:r>
    </w:p>
    <w:p w:rsidR="00BD62C2" w:rsidRDefault="00BD62C2" w:rsidP="00BD62C2">
      <w:pPr>
        <w:pStyle w:val="Heading5"/>
        <w:spacing w:line="360" w:lineRule="auto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   </w:t>
      </w:r>
      <w:r>
        <w:rPr>
          <w:rFonts w:ascii="Arial" w:hAnsi="Arial" w:cs="Arial"/>
          <w:b w:val="0"/>
          <w:sz w:val="24"/>
          <w:szCs w:val="24"/>
          <w:lang w:val="it-IT"/>
        </w:rPr>
        <w:t xml:space="preserve">Apreciind activitățile comune ale BRD și BRI, dedicate Diasporei și considerând că acțiunile comune desfașurate  în decursul anului constituie o dovadă  de colaborare reală; 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  </w:t>
      </w:r>
      <w:r>
        <w:rPr>
          <w:rFonts w:ascii="Arial" w:hAnsi="Arial" w:cs="Arial"/>
          <w:b w:val="0"/>
          <w:sz w:val="24"/>
          <w:szCs w:val="24"/>
          <w:lang w:val="it-IT"/>
        </w:rPr>
        <w:t xml:space="preserve">Recunoscând  în același timp că  mai există posibilități nefolosite de coordonare și comunicare între CCD  și BRD, 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br/>
        <w:t xml:space="preserve">Recunoscând că domeniul migrației și cel al colaborării dintre diasporă și stat incă nu este cercetat și analizat în profunzime; Constatand ca Hotarîrile Guvernului nr. </w:t>
      </w:r>
      <w:r>
        <w:rPr>
          <w:rFonts w:ascii="Arial" w:hAnsi="Arial" w:cs="Arial"/>
          <w:b w:val="0"/>
          <w:sz w:val="24"/>
          <w:szCs w:val="24"/>
          <w:lang w:val="it-IT"/>
        </w:rPr>
        <w:lastRenderedPageBreak/>
        <w:t>834 din10.11.2011,  si 236 din 17.04.2012  în mare parte necesită revizuire și actualizare în scopul  elaborării unui nou mecanism de perfecționare a CCD,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br/>
        <w:t>Constatând că  Rezolutia Congresului V al Diasporei din 2012  a fost realizata doar partial;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br/>
        <w:t xml:space="preserve">Stabilind că revenirea migranților la baștină și de reintegrare a lor în viața economică, sociala și politica a Republicii Moldova poate fi mult mai intensă dacă statul va lupta eficient cu astfel de fenomene negative precum corupția, lipsa reformelor eficiente în domeniul justiției, gestionării statului și economiei; 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br/>
        <w:t xml:space="preserve">Reiterând determinarea diasporei de a continua activitatea de consolidare a comunităților moldovenești de peste hotare, de a păstra limba română, tradițiile și cultura națională, precum și de a contribui în măsura posibilităților la dezvoltarea economică socială și politică a Republicii Moldova prin participarea la programe și proiecte naționale și internaționale; 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br/>
        <w:t>Noi, participantii la Adunarea anuala a asociatiilor  Consiliului Coordonator al Diasporei, intruniti la Florenta, Italia,  la 18-20 octombrie 2013, consideram important să fie intreprinși următorii pași:</w:t>
      </w:r>
    </w:p>
    <w:p w:rsidR="00BD62C2" w:rsidRDefault="00BD62C2" w:rsidP="00BD62C2">
      <w:pPr>
        <w:pStyle w:val="Heading5"/>
        <w:spacing w:line="360" w:lineRule="auto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br/>
        <w:t xml:space="preserve">1. Modificarea Hotaririlor de Guvern nr. 834  din  10.11.2011,  si 236 din 17.04.2012 in scopul  elaborarii unui nou mecanism de perfectionare a CCD si a sistemului de comunicare si colaborare dintre Diaspora si administratia Republicii Moldova; </w:t>
      </w:r>
    </w:p>
    <w:p w:rsidR="00BD62C2" w:rsidRDefault="00BD62C2" w:rsidP="00BD62C2">
      <w:pPr>
        <w:pStyle w:val="Heading5"/>
        <w:spacing w:line="360" w:lineRule="auto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</w:t>
      </w:r>
      <w:r>
        <w:rPr>
          <w:rFonts w:ascii="Arial" w:hAnsi="Arial" w:cs="Arial"/>
          <w:b w:val="0"/>
          <w:sz w:val="24"/>
          <w:szCs w:val="24"/>
          <w:lang w:val="it-IT"/>
        </w:rPr>
        <w:t>2.  Includerea reprezentantilor Diasporei de calificare inalta  in functii de demnitate politica si functonari publici (viceministru, responsabil pentru portofoliul cu diaspora, secretari de stat etc.).</w:t>
      </w:r>
      <w:r>
        <w:rPr>
          <w:rFonts w:ascii="Arial" w:hAnsi="Arial" w:cs="Arial"/>
          <w:b w:val="0"/>
          <w:sz w:val="24"/>
          <w:szCs w:val="24"/>
          <w:lang w:val="it-IT"/>
        </w:rPr>
        <w:br/>
      </w:r>
      <w:r>
        <w:rPr>
          <w:rFonts w:ascii="Arial" w:hAnsi="Arial" w:cs="Arial"/>
          <w:b w:val="0"/>
          <w:sz w:val="24"/>
          <w:szCs w:val="24"/>
          <w:lang w:val="it-IT"/>
        </w:rPr>
        <w:lastRenderedPageBreak/>
        <w:t xml:space="preserve">3. Implicarea asociațiilor Diasporei în elaborarea  si  procesul de     implementare a planurilor de lucru anuale ale Biroului pentru Relații cu Diaspora, precum si in mecanismul de raportare a rezultatelor anuale;        </w:t>
      </w:r>
    </w:p>
    <w:p w:rsidR="00BD62C2" w:rsidRDefault="00BD62C2" w:rsidP="00BD62C2">
      <w:pPr>
        <w:pStyle w:val="Heading5"/>
        <w:spacing w:line="360" w:lineRule="auto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</w:t>
      </w:r>
      <w:r>
        <w:rPr>
          <w:rFonts w:ascii="Arial" w:hAnsi="Arial" w:cs="Arial"/>
          <w:b w:val="0"/>
          <w:sz w:val="24"/>
          <w:szCs w:val="24"/>
          <w:lang w:val="it-IT"/>
        </w:rPr>
        <w:t>4.  Intensificarea colaborarii bilaterale si multilaterale  cu instituții relevante  internationale in domeniul migrației.</w:t>
      </w:r>
      <w:r>
        <w:rPr>
          <w:rFonts w:ascii="Arial" w:hAnsi="Arial" w:cs="Arial"/>
          <w:b w:val="0"/>
          <w:sz w:val="24"/>
          <w:szCs w:val="24"/>
          <w:lang w:val="it-IT"/>
        </w:rPr>
        <w:br/>
        <w:t>5. Elaborarea și implementarea  in  Diaspora a unor proiecte concrete,  in baza de concurs, cu sustinere financiara din partea statului, sponsorilor si a organismelor internationale, ce  au drept scop promovarea imaginii pozitive a Republicii Moldova în lume;</w:t>
      </w:r>
      <w:r>
        <w:rPr>
          <w:rFonts w:ascii="Arial" w:hAnsi="Arial" w:cs="Arial"/>
          <w:b w:val="0"/>
          <w:sz w:val="24"/>
          <w:szCs w:val="24"/>
          <w:lang w:val="it-IT"/>
        </w:rPr>
        <w:br/>
        <w:t>6. Implicarea mai activa a Diasporei în procesul de perfecționare a cadrului legislativ privind sistemul electoral în vederea asigurării dreptului la vot pentru cetățenii aflați în afara hotarelor Republicii Moldova in scopul asigurarii participarii masive a Diasporei in alegerile parlamentare din 2014.</w:t>
      </w:r>
      <w:r>
        <w:rPr>
          <w:rFonts w:ascii="Arial" w:hAnsi="Arial" w:cs="Arial"/>
          <w:b w:val="0"/>
          <w:sz w:val="24"/>
          <w:szCs w:val="24"/>
          <w:lang w:val="it-IT"/>
        </w:rPr>
        <w:br/>
        <w:t>7. Intensificarea activitatilor comune Diaspora-Guvern in domeniul educatiei copiilor si tineretului din diaspora.</w:t>
      </w:r>
      <w:r>
        <w:rPr>
          <w:rFonts w:ascii="Arial" w:hAnsi="Arial" w:cs="Arial"/>
          <w:b w:val="0"/>
          <w:sz w:val="24"/>
          <w:szCs w:val="24"/>
          <w:lang w:val="it-IT"/>
        </w:rPr>
        <w:br/>
        <w:t xml:space="preserve">8. Introducerea unor lideri ai organizațiilor diasporei în delegațiile oficiale în timpul vizitelor demnitarilor moldoveni în străinătate. </w:t>
      </w:r>
    </w:p>
    <w:p w:rsidR="00BD62C2" w:rsidRDefault="00BD62C2" w:rsidP="00BD62C2">
      <w:pPr>
        <w:pStyle w:val="Heading5"/>
        <w:spacing w:line="360" w:lineRule="auto"/>
        <w:rPr>
          <w:rFonts w:ascii="Arial" w:eastAsia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  </w:t>
      </w:r>
      <w:r>
        <w:rPr>
          <w:rFonts w:ascii="Arial" w:hAnsi="Arial" w:cs="Arial"/>
          <w:b w:val="0"/>
          <w:sz w:val="24"/>
          <w:szCs w:val="24"/>
          <w:lang w:val="it-IT"/>
        </w:rPr>
        <w:t xml:space="preserve">9. Fortificarea capacitatilor institutionale de reintegrare a a cetatenilor stabiliti peste hotare care doresc sa revina in Republica Moldova. </w:t>
      </w:r>
    </w:p>
    <w:p w:rsidR="00BD62C2" w:rsidRDefault="00BD62C2" w:rsidP="00BD62C2">
      <w:pPr>
        <w:pStyle w:val="Heading5"/>
        <w:spacing w:line="360" w:lineRule="auto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t-IT"/>
        </w:rPr>
        <w:t xml:space="preserve">              </w:t>
      </w:r>
      <w:r>
        <w:rPr>
          <w:rFonts w:ascii="Arial" w:hAnsi="Arial" w:cs="Arial"/>
          <w:b w:val="0"/>
          <w:sz w:val="24"/>
          <w:szCs w:val="24"/>
          <w:lang w:val="it-IT"/>
        </w:rPr>
        <w:t>10. Abordarea sistemica si de durata in promovarea culturii nationale in Republica Moldova si peste hotare.</w:t>
      </w:r>
      <w:r>
        <w:rPr>
          <w:rFonts w:ascii="Arial" w:hAnsi="Arial" w:cs="Arial"/>
          <w:b w:val="0"/>
          <w:sz w:val="24"/>
          <w:szCs w:val="24"/>
          <w:lang w:val="it-IT"/>
        </w:rPr>
        <w:br/>
      </w:r>
      <w:r>
        <w:rPr>
          <w:rFonts w:ascii="Arial" w:hAnsi="Arial" w:cs="Arial"/>
          <w:b w:val="0"/>
          <w:sz w:val="24"/>
          <w:szCs w:val="24"/>
          <w:lang w:val="it-IT"/>
        </w:rPr>
        <w:br/>
        <w:t>Florenta, Italia, 20 octombrie 2013</w:t>
      </w:r>
    </w:p>
    <w:p w:rsidR="00BD62C2" w:rsidRDefault="00BD62C2" w:rsidP="00BD62C2">
      <w:pPr>
        <w:pStyle w:val="Heading5"/>
        <w:spacing w:line="360" w:lineRule="auto"/>
      </w:pPr>
      <w:r>
        <w:rPr>
          <w:rFonts w:ascii="Arial" w:hAnsi="Arial" w:cs="Arial"/>
          <w:b w:val="0"/>
          <w:sz w:val="24"/>
          <w:szCs w:val="24"/>
          <w:lang w:val="it-IT"/>
        </w:rPr>
        <w:br/>
        <w:t>Rezolutia adoptata cu 49 de voturi, ale asociatiatiilor CCD prezente si  reprezentate la conferinta.</w:t>
      </w:r>
      <w:r>
        <w:rPr>
          <w:rFonts w:ascii="Arial" w:hAnsi="Arial" w:cs="Arial"/>
          <w:b w:val="0"/>
          <w:sz w:val="24"/>
          <w:szCs w:val="24"/>
          <w:lang w:val="it-IT"/>
        </w:rPr>
        <w:br/>
        <w:t>1 impotriva</w:t>
      </w:r>
      <w:r>
        <w:rPr>
          <w:rFonts w:ascii="Arial" w:hAnsi="Arial" w:cs="Arial"/>
          <w:b w:val="0"/>
          <w:sz w:val="24"/>
          <w:szCs w:val="24"/>
          <w:lang w:val="it-IT"/>
        </w:rPr>
        <w:br/>
        <w:t>3 abtineri.</w:t>
      </w:r>
    </w:p>
    <w:p w:rsidR="00BD62C2" w:rsidRDefault="00BD62C2" w:rsidP="00BD62C2">
      <w:pPr>
        <w:pStyle w:val="BodyText"/>
        <w:spacing w:before="240" w:line="360" w:lineRule="auto"/>
      </w:pPr>
      <w:r>
        <w:rPr>
          <w:rFonts w:cs="Arial"/>
          <w:bCs/>
        </w:rPr>
        <w:lastRenderedPageBreak/>
        <w:fldChar w:fldCharType="begin"/>
      </w:r>
      <w:r>
        <w:rPr>
          <w:rFonts w:cs="Arial"/>
          <w:bCs/>
        </w:rPr>
        <w:instrText xml:space="preserve"> PAGE </w:instrText>
      </w:r>
      <w:r>
        <w:rPr>
          <w:rFonts w:cs="Arial"/>
          <w:bCs/>
        </w:rPr>
        <w:fldChar w:fldCharType="separate"/>
      </w:r>
      <w:r>
        <w:rPr>
          <w:rFonts w:cs="Arial"/>
          <w:bCs/>
        </w:rPr>
        <w:t>4</w:t>
      </w:r>
      <w:r>
        <w:rPr>
          <w:rFonts w:cs="Arial"/>
          <w:bCs/>
        </w:rPr>
        <w:fldChar w:fldCharType="end"/>
      </w:r>
    </w:p>
    <w:p w:rsidR="00BD62C2" w:rsidRDefault="00BD62C2" w:rsidP="00BD62C2">
      <w:pPr>
        <w:spacing w:line="360" w:lineRule="auto"/>
      </w:pPr>
    </w:p>
    <w:p w:rsidR="0042526E" w:rsidRDefault="00BD62C2"/>
    <w:sectPr w:rsidR="0042526E">
      <w:footerReference w:type="default" r:id="rId5"/>
      <w:pgSz w:w="12240" w:h="15840"/>
      <w:pgMar w:top="16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62C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BD62C2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C2"/>
    <w:rsid w:val="00186047"/>
    <w:rsid w:val="00257244"/>
    <w:rsid w:val="00904AD1"/>
    <w:rsid w:val="00BD62C2"/>
    <w:rsid w:val="00D621FC"/>
    <w:rsid w:val="00F0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kern w:val="36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val="en-CA" w:eastAsia="zh-CN" w:bidi="hi-IN"/>
    </w:rPr>
  </w:style>
  <w:style w:type="paragraph" w:styleId="Heading5">
    <w:name w:val="heading 5"/>
    <w:basedOn w:val="Normal"/>
    <w:next w:val="BodyText"/>
    <w:link w:val="Heading5Char"/>
    <w:qFormat/>
    <w:rsid w:val="00BD62C2"/>
    <w:pPr>
      <w:keepNext/>
      <w:numPr>
        <w:ilvl w:val="4"/>
        <w:numId w:val="1"/>
      </w:numPr>
      <w:spacing w:before="240" w:after="1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D62C2"/>
    <w:rPr>
      <w:rFonts w:ascii="Times New Roman" w:eastAsia="SimSun" w:hAnsi="Times New Roman" w:cs="Mangal"/>
      <w:b/>
      <w:bCs/>
      <w:color w:val="auto"/>
      <w:kern w:val="1"/>
      <w:sz w:val="20"/>
      <w:szCs w:val="20"/>
      <w:lang w:val="en-CA" w:eastAsia="zh-CN" w:bidi="hi-IN"/>
    </w:rPr>
  </w:style>
  <w:style w:type="paragraph" w:styleId="BodyText">
    <w:name w:val="Body Text"/>
    <w:basedOn w:val="Normal"/>
    <w:link w:val="BodyTextChar"/>
    <w:rsid w:val="00BD6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62C2"/>
    <w:rPr>
      <w:rFonts w:ascii="Times New Roman" w:eastAsia="SimSun" w:hAnsi="Times New Roman" w:cs="Mangal"/>
      <w:color w:val="auto"/>
      <w:kern w:val="1"/>
      <w:sz w:val="24"/>
      <w:szCs w:val="24"/>
      <w:lang w:val="en-CA" w:eastAsia="zh-CN" w:bidi="hi-IN"/>
    </w:rPr>
  </w:style>
  <w:style w:type="paragraph" w:styleId="Footer">
    <w:name w:val="footer"/>
    <w:basedOn w:val="Normal"/>
    <w:link w:val="FooterChar"/>
    <w:rsid w:val="00BD62C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BD62C2"/>
    <w:rPr>
      <w:rFonts w:ascii="Times New Roman" w:eastAsia="SimSun" w:hAnsi="Times New Roman" w:cs="Mangal"/>
      <w:color w:val="auto"/>
      <w:kern w:val="1"/>
      <w:sz w:val="24"/>
      <w:szCs w:val="24"/>
      <w:lang w:val="en-C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aliona.baran</dc:creator>
  <cp:lastModifiedBy>aliona.baran</cp:lastModifiedBy>
  <cp:revision>1</cp:revision>
  <dcterms:created xsi:type="dcterms:W3CDTF">2013-10-23T14:07:00Z</dcterms:created>
  <dcterms:modified xsi:type="dcterms:W3CDTF">2013-10-23T14:08:00Z</dcterms:modified>
</cp:coreProperties>
</file>